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E5CC" w14:textId="77777777" w:rsidR="0049525A" w:rsidRPr="00495983" w:rsidRDefault="0049525A" w:rsidP="00DC1386">
      <w:pPr>
        <w:spacing w:after="0" w:line="240" w:lineRule="auto"/>
        <w:ind w:right="173"/>
        <w:rPr>
          <w:rFonts w:eastAsia="Times New Roman" w:cs="Calibri"/>
          <w:sz w:val="24"/>
          <w:szCs w:val="24"/>
        </w:rPr>
      </w:pPr>
      <w:r w:rsidRPr="009E6985">
        <w:rPr>
          <w:rFonts w:eastAsia="Times New Roman" w:cs="Calibri"/>
          <w:b/>
          <w:sz w:val="24"/>
          <w:szCs w:val="24"/>
          <w:u w:val="single"/>
        </w:rPr>
        <w:t>NCDOT STANDARD NOTES</w:t>
      </w:r>
      <w:r w:rsidR="00495983">
        <w:rPr>
          <w:rFonts w:eastAsia="Times New Roman" w:cs="Calibri"/>
          <w:sz w:val="24"/>
          <w:szCs w:val="24"/>
        </w:rPr>
        <w:t xml:space="preserve"> (Federal Aid)</w:t>
      </w:r>
    </w:p>
    <w:p w14:paraId="3956A365" w14:textId="77777777" w:rsidR="0049525A" w:rsidRDefault="0049525A">
      <w:pPr>
        <w:spacing w:after="0" w:line="240" w:lineRule="auto"/>
        <w:ind w:right="173"/>
        <w:jc w:val="both"/>
        <w:rPr>
          <w:rFonts w:eastAsia="Times New Roman" w:cs="Calibri"/>
          <w:sz w:val="24"/>
          <w:szCs w:val="24"/>
        </w:rPr>
      </w:pPr>
    </w:p>
    <w:p w14:paraId="4BC71CD4" w14:textId="77777777" w:rsidR="0049525A" w:rsidRDefault="0049525A">
      <w:pPr>
        <w:numPr>
          <w:ilvl w:val="0"/>
          <w:numId w:val="1"/>
        </w:numPr>
        <w:spacing w:after="120" w:line="240" w:lineRule="auto"/>
        <w:ind w:right="173"/>
        <w:jc w:val="both"/>
        <w:rPr>
          <w:rFonts w:eastAsia="Times New Roman" w:cs="Calibri"/>
          <w:sz w:val="24"/>
          <w:szCs w:val="24"/>
          <w:u w:val="single"/>
        </w:rPr>
      </w:pPr>
      <w:r>
        <w:rPr>
          <w:rFonts w:eastAsia="Times New Roman" w:cs="Calibri"/>
          <w:i/>
          <w:sz w:val="24"/>
          <w:szCs w:val="24"/>
          <w:u w:val="single"/>
        </w:rPr>
        <w:t>NCDOT Standard Specifications</w:t>
      </w:r>
      <w:r>
        <w:rPr>
          <w:rFonts w:eastAsia="Times New Roman" w:cs="Calibri"/>
          <w:sz w:val="24"/>
          <w:szCs w:val="24"/>
        </w:rPr>
        <w:t xml:space="preserve"> – The </w:t>
      </w:r>
      <w:r>
        <w:rPr>
          <w:rFonts w:eastAsia="Times New Roman" w:cs="Calibri"/>
          <w:i/>
          <w:sz w:val="24"/>
          <w:szCs w:val="24"/>
        </w:rPr>
        <w:t>20</w:t>
      </w:r>
      <w:r w:rsidR="00D76939">
        <w:rPr>
          <w:rFonts w:eastAsia="Times New Roman" w:cs="Calibri"/>
          <w:i/>
          <w:sz w:val="24"/>
          <w:szCs w:val="24"/>
        </w:rPr>
        <w:t>24</w:t>
      </w:r>
      <w:r>
        <w:rPr>
          <w:rFonts w:eastAsia="Times New Roman" w:cs="Calibri"/>
          <w:i/>
          <w:sz w:val="24"/>
          <w:szCs w:val="24"/>
        </w:rPr>
        <w:t xml:space="preserve"> North Carolina Department of Transportation Standard Specifications for Roads and Structures</w:t>
      </w:r>
      <w:r>
        <w:rPr>
          <w:rFonts w:eastAsia="Times New Roman" w:cs="Calibri"/>
          <w:sz w:val="24"/>
          <w:szCs w:val="24"/>
        </w:rPr>
        <w:t xml:space="preserve">, herein referred to as the ‘Standard Specifications’, and the </w:t>
      </w:r>
      <w:r>
        <w:rPr>
          <w:rFonts w:eastAsia="Times New Roman" w:cs="Calibri"/>
          <w:i/>
          <w:sz w:val="24"/>
          <w:szCs w:val="24"/>
        </w:rPr>
        <w:t>20</w:t>
      </w:r>
      <w:r w:rsidR="00D76939">
        <w:rPr>
          <w:rFonts w:eastAsia="Times New Roman" w:cs="Calibri"/>
          <w:i/>
          <w:sz w:val="24"/>
          <w:szCs w:val="24"/>
        </w:rPr>
        <w:t>24</w:t>
      </w:r>
      <w:r>
        <w:rPr>
          <w:rFonts w:eastAsia="Times New Roman" w:cs="Calibri"/>
          <w:i/>
          <w:sz w:val="24"/>
          <w:szCs w:val="24"/>
        </w:rPr>
        <w:t xml:space="preserve"> Roadway Standard Drawings</w:t>
      </w:r>
      <w:r>
        <w:rPr>
          <w:rFonts w:eastAsia="Times New Roman" w:cs="Calibri"/>
          <w:sz w:val="24"/>
          <w:szCs w:val="24"/>
        </w:rPr>
        <w:t>, shall apply to all portions of this project except as may be modified by this document.</w:t>
      </w:r>
    </w:p>
    <w:p w14:paraId="30A9C144" w14:textId="77777777" w:rsidR="00A26377" w:rsidRDefault="0049525A" w:rsidP="00A26377">
      <w:pPr>
        <w:numPr>
          <w:ilvl w:val="0"/>
          <w:numId w:val="1"/>
        </w:numPr>
        <w:spacing w:after="0" w:line="240" w:lineRule="auto"/>
        <w:ind w:right="173"/>
        <w:jc w:val="both"/>
        <w:rPr>
          <w:rFonts w:eastAsia="Times New Roman" w:cs="Calibri"/>
          <w:sz w:val="24"/>
          <w:szCs w:val="24"/>
        </w:rPr>
      </w:pPr>
      <w:r>
        <w:rPr>
          <w:rFonts w:eastAsia="Times New Roman" w:cs="Calibri"/>
          <w:i/>
          <w:sz w:val="24"/>
          <w:szCs w:val="24"/>
          <w:u w:val="single"/>
        </w:rPr>
        <w:t>Bidder Prequalification</w:t>
      </w:r>
      <w:r>
        <w:rPr>
          <w:rFonts w:eastAsia="Times New Roman" w:cs="Calibri"/>
          <w:sz w:val="24"/>
          <w:szCs w:val="24"/>
        </w:rPr>
        <w:t xml:space="preserve"> - Bidders are required to be prequalified with NCDOT for their specific discipline.  Contractors wishing to become prequalified may obtain informatio</w:t>
      </w:r>
      <w:r w:rsidR="00A26377">
        <w:rPr>
          <w:rFonts w:eastAsia="Times New Roman" w:cs="Calibri"/>
          <w:sz w:val="24"/>
          <w:szCs w:val="24"/>
        </w:rPr>
        <w:t>n through the NCDOT website at:</w:t>
      </w:r>
    </w:p>
    <w:p w14:paraId="7B6815C8" w14:textId="77777777" w:rsidR="0049525A" w:rsidRDefault="00A26377" w:rsidP="00A26377">
      <w:pPr>
        <w:spacing w:after="120" w:line="240" w:lineRule="auto"/>
        <w:ind w:left="720" w:right="173"/>
        <w:jc w:val="both"/>
        <w:rPr>
          <w:rFonts w:eastAsia="Times New Roman" w:cs="Calibri"/>
          <w:sz w:val="24"/>
          <w:szCs w:val="24"/>
        </w:rPr>
      </w:pPr>
      <w:hyperlink r:id="rId13" w:history="1">
        <w:r w:rsidRPr="009B06AA">
          <w:rPr>
            <w:rStyle w:val="Hyperlink"/>
            <w:rFonts w:eastAsia="Times New Roman" w:cs="Calibri"/>
            <w:sz w:val="24"/>
            <w:szCs w:val="24"/>
          </w:rPr>
          <w:t>https://connect.ncdot.gov/business/Pages/default.aspx</w:t>
        </w:r>
      </w:hyperlink>
    </w:p>
    <w:p w14:paraId="63188FD1" w14:textId="77777777" w:rsidR="0049525A" w:rsidRDefault="0049525A">
      <w:pPr>
        <w:numPr>
          <w:ilvl w:val="0"/>
          <w:numId w:val="1"/>
        </w:numPr>
        <w:spacing w:after="120" w:line="240" w:lineRule="auto"/>
        <w:ind w:right="173"/>
        <w:jc w:val="both"/>
        <w:rPr>
          <w:rFonts w:eastAsia="Times New Roman" w:cs="Calibri"/>
          <w:sz w:val="24"/>
          <w:szCs w:val="24"/>
        </w:rPr>
      </w:pPr>
      <w:r>
        <w:rPr>
          <w:rFonts w:eastAsia="Times New Roman" w:cs="Calibri"/>
          <w:i/>
          <w:sz w:val="24"/>
          <w:szCs w:val="24"/>
          <w:u w:val="single"/>
        </w:rPr>
        <w:t>Disadvantaged Business Enterprise References</w:t>
      </w:r>
      <w:r>
        <w:rPr>
          <w:rFonts w:eastAsia="Times New Roman" w:cs="Calibri"/>
          <w:sz w:val="24"/>
          <w:szCs w:val="24"/>
        </w:rPr>
        <w:t xml:space="preserve"> - </w:t>
      </w:r>
      <w:r w:rsidR="007B6393">
        <w:rPr>
          <w:rFonts w:eastAsia="Times New Roman" w:cs="Calibri"/>
          <w:sz w:val="24"/>
          <w:szCs w:val="24"/>
        </w:rPr>
        <w:t>T</w:t>
      </w:r>
      <w:r>
        <w:rPr>
          <w:rFonts w:eastAsia="Times New Roman" w:cs="Calibri"/>
          <w:sz w:val="24"/>
          <w:szCs w:val="24"/>
        </w:rPr>
        <w:t xml:space="preserve">his is a Federal-aid </w:t>
      </w:r>
      <w:proofErr w:type="gramStart"/>
      <w:r>
        <w:rPr>
          <w:rFonts w:eastAsia="Times New Roman" w:cs="Calibri"/>
          <w:sz w:val="24"/>
          <w:szCs w:val="24"/>
        </w:rPr>
        <w:t>project</w:t>
      </w:r>
      <w:proofErr w:type="gramEnd"/>
      <w:r>
        <w:rPr>
          <w:rFonts w:eastAsia="Times New Roman" w:cs="Calibri"/>
          <w:sz w:val="24"/>
          <w:szCs w:val="24"/>
        </w:rPr>
        <w:t xml:space="preserve"> </w:t>
      </w:r>
      <w:r w:rsidR="007B6393">
        <w:rPr>
          <w:rFonts w:eastAsia="Times New Roman" w:cs="Calibri"/>
          <w:sz w:val="24"/>
          <w:szCs w:val="24"/>
        </w:rPr>
        <w:t xml:space="preserve">and the Federal DBE Program shall be adhered to. There is No Goal for </w:t>
      </w:r>
      <w:r>
        <w:rPr>
          <w:rFonts w:eastAsia="Times New Roman" w:cs="Calibri"/>
          <w:sz w:val="24"/>
          <w:szCs w:val="24"/>
        </w:rPr>
        <w:t>participation</w:t>
      </w:r>
      <w:r w:rsidR="007B6393">
        <w:rPr>
          <w:rFonts w:eastAsia="Times New Roman" w:cs="Calibri"/>
          <w:sz w:val="24"/>
          <w:szCs w:val="24"/>
        </w:rPr>
        <w:t xml:space="preserve"> by Disadvantaged Business enterprises for this contract. </w:t>
      </w:r>
      <w:r>
        <w:rPr>
          <w:rFonts w:eastAsia="Times New Roman" w:cs="Calibri"/>
          <w:sz w:val="24"/>
          <w:szCs w:val="24"/>
        </w:rPr>
        <w:t xml:space="preserve">References to any </w:t>
      </w:r>
      <w:r w:rsidR="006769EB">
        <w:rPr>
          <w:rFonts w:eastAsia="Times New Roman" w:cs="Calibri"/>
          <w:sz w:val="24"/>
          <w:szCs w:val="24"/>
        </w:rPr>
        <w:t>other</w:t>
      </w:r>
      <w:r>
        <w:rPr>
          <w:rFonts w:eastAsia="Times New Roman" w:cs="Calibri"/>
          <w:sz w:val="24"/>
          <w:szCs w:val="24"/>
        </w:rPr>
        <w:t xml:space="preserve"> requirements or to N.C. General Statute 143-128.2 shall </w:t>
      </w:r>
      <w:r w:rsidRPr="00E931E4">
        <w:rPr>
          <w:rFonts w:eastAsia="Times New Roman" w:cs="Calibri"/>
          <w:sz w:val="24"/>
          <w:szCs w:val="24"/>
          <w:u w:val="single"/>
        </w:rPr>
        <w:t>not</w:t>
      </w:r>
      <w:r>
        <w:rPr>
          <w:rFonts w:eastAsia="Times New Roman" w:cs="Calibri"/>
          <w:sz w:val="24"/>
          <w:szCs w:val="24"/>
        </w:rPr>
        <w:t xml:space="preserve"> apply to this project.  Refer to Special Provision SP1 G63.</w:t>
      </w:r>
    </w:p>
    <w:p w14:paraId="40523000" w14:textId="77777777" w:rsidR="0049525A" w:rsidRDefault="0049525A">
      <w:pPr>
        <w:numPr>
          <w:ilvl w:val="0"/>
          <w:numId w:val="1"/>
        </w:numPr>
        <w:spacing w:after="120" w:line="240" w:lineRule="auto"/>
        <w:ind w:right="173"/>
        <w:jc w:val="both"/>
        <w:rPr>
          <w:rFonts w:eastAsia="Times New Roman" w:cs="Calibri"/>
          <w:sz w:val="24"/>
          <w:szCs w:val="24"/>
        </w:rPr>
      </w:pPr>
      <w:r>
        <w:rPr>
          <w:rFonts w:eastAsia="Times New Roman" w:cs="Calibri"/>
          <w:i/>
          <w:sz w:val="24"/>
          <w:szCs w:val="24"/>
          <w:u w:val="single"/>
        </w:rPr>
        <w:t>Award of Contract</w:t>
      </w:r>
      <w:r>
        <w:rPr>
          <w:rFonts w:eastAsia="Times New Roman" w:cs="Calibri"/>
          <w:sz w:val="24"/>
          <w:szCs w:val="24"/>
        </w:rPr>
        <w:t xml:space="preserve"> - The contract will be awarded to the lowest responsible, responsive bidder.  Alternate items will not be considered in determining the low bidder and will only be evaluated after the award of the contract is made.</w:t>
      </w:r>
    </w:p>
    <w:p w14:paraId="2C083922" w14:textId="77777777" w:rsidR="0049525A" w:rsidRDefault="0049525A">
      <w:pPr>
        <w:numPr>
          <w:ilvl w:val="0"/>
          <w:numId w:val="1"/>
        </w:numPr>
        <w:spacing w:after="120" w:line="240" w:lineRule="auto"/>
        <w:jc w:val="both"/>
        <w:rPr>
          <w:rFonts w:eastAsia="Times New Roman" w:cs="Calibri"/>
          <w:bCs/>
          <w:iCs/>
          <w:sz w:val="24"/>
          <w:szCs w:val="24"/>
          <w:u w:val="single"/>
        </w:rPr>
      </w:pPr>
      <w:r>
        <w:rPr>
          <w:rFonts w:eastAsia="Times New Roman" w:cs="Calibri"/>
          <w:bCs/>
          <w:i/>
          <w:iCs/>
          <w:sz w:val="24"/>
          <w:szCs w:val="24"/>
          <w:u w:val="single"/>
        </w:rPr>
        <w:t>Contractor Licensing</w:t>
      </w:r>
      <w:r>
        <w:rPr>
          <w:rFonts w:eastAsia="Times New Roman" w:cs="Calibri"/>
          <w:bCs/>
          <w:iCs/>
          <w:sz w:val="24"/>
          <w:szCs w:val="24"/>
        </w:rPr>
        <w:t xml:space="preserve"> – On all </w:t>
      </w:r>
      <w:r>
        <w:rPr>
          <w:rFonts w:eastAsia="Times New Roman" w:cs="Calibri"/>
          <w:sz w:val="24"/>
          <w:szCs w:val="24"/>
        </w:rPr>
        <w:t>Federal-aid</w:t>
      </w:r>
      <w:r>
        <w:rPr>
          <w:rFonts w:eastAsia="Times New Roman" w:cs="Calibri"/>
          <w:bCs/>
          <w:iCs/>
          <w:sz w:val="24"/>
          <w:szCs w:val="24"/>
        </w:rPr>
        <w:t xml:space="preserve"> contracts, non-licensed contractors are permitted to submit bids, however they must be licensed prior to performing any work.  Bidders are permitted 60</w:t>
      </w:r>
      <w:r w:rsidR="00E931E4">
        <w:rPr>
          <w:rFonts w:eastAsia="Times New Roman" w:cs="Calibri"/>
          <w:bCs/>
          <w:iCs/>
          <w:sz w:val="24"/>
          <w:szCs w:val="24"/>
        </w:rPr>
        <w:t xml:space="preserve"> </w:t>
      </w:r>
      <w:r>
        <w:rPr>
          <w:rFonts w:eastAsia="Times New Roman" w:cs="Calibri"/>
          <w:bCs/>
          <w:iCs/>
          <w:sz w:val="24"/>
          <w:szCs w:val="24"/>
        </w:rPr>
        <w:t xml:space="preserve">days, after bid opening, to become licensed by the North Carolina Licensing Board.  If they fail to do so within 60 days, their bid will be considered non-responsive and will be rejected.  </w:t>
      </w:r>
      <w:r>
        <w:rPr>
          <w:rFonts w:eastAsia="Times New Roman" w:cs="Calibri"/>
          <w:sz w:val="24"/>
          <w:szCs w:val="24"/>
        </w:rPr>
        <w:t xml:space="preserve">If the successful bidder does not hold the proper license to perform any plumbing, heating, air conditioning, or electrical work in this contract, he will be required to sublet such work to a contractor properly licensed in accordance with </w:t>
      </w:r>
      <w:r>
        <w:rPr>
          <w:rFonts w:eastAsia="Times New Roman" w:cs="Calibri"/>
          <w:i/>
          <w:sz w:val="24"/>
          <w:szCs w:val="24"/>
        </w:rPr>
        <w:t xml:space="preserve">Article 2 of Chapter 87 of the General Statutes </w:t>
      </w:r>
      <w:r>
        <w:rPr>
          <w:rFonts w:eastAsia="Times New Roman" w:cs="Calibri"/>
          <w:sz w:val="24"/>
          <w:szCs w:val="24"/>
        </w:rPr>
        <w:t xml:space="preserve">(licensing of heating, plumbing, and air conditioning contractors) and </w:t>
      </w:r>
      <w:r>
        <w:rPr>
          <w:rFonts w:eastAsia="Times New Roman" w:cs="Calibri"/>
          <w:i/>
          <w:sz w:val="24"/>
          <w:szCs w:val="24"/>
        </w:rPr>
        <w:t>Article 4 of Chapter 87</w:t>
      </w:r>
      <w:r>
        <w:rPr>
          <w:rFonts w:eastAsia="Times New Roman" w:cs="Calibri"/>
          <w:sz w:val="24"/>
          <w:szCs w:val="24"/>
        </w:rPr>
        <w:t xml:space="preserve"> </w:t>
      </w:r>
      <w:r>
        <w:rPr>
          <w:rFonts w:eastAsia="Times New Roman" w:cs="Calibri"/>
          <w:i/>
          <w:sz w:val="24"/>
          <w:szCs w:val="24"/>
        </w:rPr>
        <w:t>of the</w:t>
      </w:r>
      <w:r>
        <w:rPr>
          <w:rFonts w:eastAsia="Times New Roman" w:cs="Calibri"/>
          <w:sz w:val="24"/>
          <w:szCs w:val="24"/>
        </w:rPr>
        <w:t xml:space="preserve"> </w:t>
      </w:r>
      <w:r>
        <w:rPr>
          <w:rFonts w:eastAsia="Times New Roman" w:cs="Calibri"/>
          <w:i/>
          <w:sz w:val="24"/>
          <w:szCs w:val="24"/>
        </w:rPr>
        <w:t xml:space="preserve">General Statutes </w:t>
      </w:r>
      <w:r>
        <w:rPr>
          <w:rFonts w:eastAsia="Times New Roman" w:cs="Calibri"/>
          <w:sz w:val="24"/>
          <w:szCs w:val="24"/>
        </w:rPr>
        <w:t>(licensing of electrical contractors).</w:t>
      </w:r>
    </w:p>
    <w:p w14:paraId="52848B9E" w14:textId="77777777" w:rsidR="0049525A" w:rsidRDefault="0049525A" w:rsidP="00AC10D9">
      <w:pPr>
        <w:numPr>
          <w:ilvl w:val="0"/>
          <w:numId w:val="1"/>
        </w:numPr>
        <w:spacing w:after="120" w:line="240" w:lineRule="auto"/>
        <w:ind w:right="173"/>
        <w:jc w:val="both"/>
        <w:rPr>
          <w:rFonts w:eastAsia="Times New Roman" w:cs="Calibri"/>
          <w:sz w:val="24"/>
          <w:szCs w:val="24"/>
        </w:rPr>
      </w:pPr>
      <w:r>
        <w:rPr>
          <w:rFonts w:eastAsia="Times New Roman" w:cs="Calibri"/>
          <w:i/>
          <w:sz w:val="24"/>
          <w:szCs w:val="24"/>
          <w:u w:val="single"/>
        </w:rPr>
        <w:t>Bonds</w:t>
      </w:r>
      <w:r>
        <w:rPr>
          <w:rFonts w:eastAsia="Times New Roman" w:cs="Calibri"/>
          <w:sz w:val="24"/>
          <w:szCs w:val="24"/>
        </w:rPr>
        <w:t xml:space="preserve"> - Please note that all Bid Bonds, Payment Bonds, and Performance Bonds required for this </w:t>
      </w:r>
      <w:r w:rsidR="00835EF1">
        <w:rPr>
          <w:rFonts w:eastAsia="Times New Roman" w:cs="Calibri"/>
          <w:sz w:val="24"/>
          <w:szCs w:val="24"/>
        </w:rPr>
        <w:t>project</w:t>
      </w:r>
      <w:r>
        <w:rPr>
          <w:rFonts w:eastAsia="Times New Roman" w:cs="Calibri"/>
          <w:sz w:val="24"/>
          <w:szCs w:val="24"/>
        </w:rPr>
        <w:t xml:space="preserve"> shall be those found on the NCDOT website.  The </w:t>
      </w:r>
      <w:r w:rsidR="00AC10D9">
        <w:rPr>
          <w:rFonts w:eastAsia="Times New Roman" w:cs="Calibri"/>
          <w:sz w:val="24"/>
          <w:szCs w:val="24"/>
        </w:rPr>
        <w:t xml:space="preserve">bonds </w:t>
      </w:r>
      <w:r>
        <w:rPr>
          <w:rFonts w:eastAsia="Times New Roman" w:cs="Calibri"/>
          <w:sz w:val="24"/>
          <w:szCs w:val="24"/>
        </w:rPr>
        <w:t>are located at:</w:t>
      </w:r>
    </w:p>
    <w:p w14:paraId="51DB7885" w14:textId="799F6149" w:rsidR="0094465F" w:rsidRPr="0094465F" w:rsidRDefault="0094465F" w:rsidP="0094465F">
      <w:pPr>
        <w:pStyle w:val="ListParagraph"/>
        <w:spacing w:after="120" w:line="240" w:lineRule="auto"/>
        <w:ind w:right="173"/>
        <w:jc w:val="both"/>
        <w:rPr>
          <w:rFonts w:eastAsia="Times New Roman" w:cs="Calibri"/>
          <w:sz w:val="24"/>
          <w:szCs w:val="24"/>
        </w:rPr>
      </w:pPr>
      <w:hyperlink r:id="rId14" w:history="1">
        <w:r w:rsidRPr="00B52578">
          <w:rPr>
            <w:rStyle w:val="Hyperlink"/>
            <w:rFonts w:eastAsia="Times New Roman" w:cs="Calibri"/>
            <w:sz w:val="24"/>
            <w:szCs w:val="24"/>
          </w:rPr>
          <w:t>https://connect.ncdot.gov/municipalities/Pages/Bid-Proposals-for-LGA.aspx</w:t>
        </w:r>
      </w:hyperlink>
    </w:p>
    <w:p w14:paraId="6BAB7489" w14:textId="77777777" w:rsidR="0094465F" w:rsidRPr="0094465F" w:rsidRDefault="0094465F" w:rsidP="0094465F">
      <w:pPr>
        <w:pStyle w:val="ListParagraph"/>
        <w:spacing w:after="0" w:line="240" w:lineRule="auto"/>
        <w:ind w:right="173"/>
        <w:jc w:val="both"/>
        <w:rPr>
          <w:rFonts w:eastAsia="Times New Roman" w:cs="Calibri"/>
          <w:sz w:val="24"/>
          <w:szCs w:val="24"/>
        </w:rPr>
      </w:pPr>
    </w:p>
    <w:p w14:paraId="2BA28D07" w14:textId="77777777" w:rsidR="0094465F" w:rsidRPr="0094465F" w:rsidRDefault="0094465F" w:rsidP="0094465F">
      <w:pPr>
        <w:pStyle w:val="ListParagraph"/>
        <w:spacing w:after="0" w:line="240" w:lineRule="auto"/>
        <w:ind w:right="173"/>
        <w:jc w:val="both"/>
        <w:rPr>
          <w:rFonts w:eastAsia="Times New Roman" w:cs="Calibri"/>
          <w:sz w:val="24"/>
          <w:szCs w:val="24"/>
        </w:rPr>
      </w:pPr>
      <w:r w:rsidRPr="0094465F">
        <w:rPr>
          <w:rFonts w:eastAsia="Times New Roman" w:cs="Calibri"/>
          <w:sz w:val="24"/>
          <w:szCs w:val="24"/>
        </w:rPr>
        <w:t>Bid Bonds:</w:t>
      </w:r>
    </w:p>
    <w:p w14:paraId="160916B1" w14:textId="16797822" w:rsidR="0094465F" w:rsidRPr="0094465F" w:rsidRDefault="0094465F" w:rsidP="0094465F">
      <w:pPr>
        <w:pStyle w:val="ListParagraph"/>
        <w:spacing w:after="0" w:line="240" w:lineRule="auto"/>
        <w:ind w:right="173"/>
        <w:jc w:val="both"/>
        <w:rPr>
          <w:rFonts w:eastAsia="Times New Roman" w:cs="Calibri"/>
          <w:sz w:val="24"/>
          <w:szCs w:val="24"/>
        </w:rPr>
      </w:pPr>
      <w:hyperlink r:id="rId15" w:history="1">
        <w:r w:rsidRPr="00B52578">
          <w:rPr>
            <w:rStyle w:val="Hyperlink"/>
            <w:rFonts w:eastAsia="Times New Roman" w:cs="Calibri"/>
            <w:sz w:val="24"/>
            <w:szCs w:val="24"/>
          </w:rPr>
          <w:t>https://connect.ncdot.gov/municipalities/Bid%20Proposals%20for%20LGA%20Content/04%20Bid%20Bonds.docx</w:t>
        </w:r>
      </w:hyperlink>
    </w:p>
    <w:p w14:paraId="75B85346" w14:textId="77777777" w:rsidR="0094465F" w:rsidRPr="0094465F" w:rsidRDefault="0094465F" w:rsidP="0094465F">
      <w:pPr>
        <w:pStyle w:val="ListParagraph"/>
        <w:spacing w:after="0" w:line="240" w:lineRule="auto"/>
        <w:ind w:right="173"/>
        <w:jc w:val="both"/>
        <w:rPr>
          <w:rFonts w:eastAsia="Times New Roman" w:cs="Calibri"/>
          <w:sz w:val="24"/>
          <w:szCs w:val="24"/>
        </w:rPr>
      </w:pPr>
    </w:p>
    <w:p w14:paraId="3B5F8F81" w14:textId="77777777" w:rsidR="0094465F" w:rsidRPr="0094465F" w:rsidRDefault="0094465F" w:rsidP="0094465F">
      <w:pPr>
        <w:pStyle w:val="ListParagraph"/>
        <w:spacing w:after="0" w:line="240" w:lineRule="auto"/>
        <w:ind w:right="173"/>
        <w:jc w:val="both"/>
        <w:rPr>
          <w:rFonts w:eastAsia="Times New Roman" w:cs="Calibri"/>
          <w:sz w:val="24"/>
          <w:szCs w:val="24"/>
        </w:rPr>
      </w:pPr>
      <w:r w:rsidRPr="0094465F">
        <w:rPr>
          <w:rFonts w:eastAsia="Times New Roman" w:cs="Calibri"/>
          <w:sz w:val="24"/>
          <w:szCs w:val="24"/>
        </w:rPr>
        <w:t>Payment Bonds:</w:t>
      </w:r>
    </w:p>
    <w:p w14:paraId="5C111111" w14:textId="3448DD7C" w:rsidR="0094465F" w:rsidRPr="0094465F" w:rsidRDefault="0094465F" w:rsidP="0094465F">
      <w:pPr>
        <w:pStyle w:val="ListParagraph"/>
        <w:spacing w:after="0" w:line="240" w:lineRule="auto"/>
        <w:ind w:right="173"/>
        <w:jc w:val="both"/>
        <w:rPr>
          <w:rFonts w:eastAsia="Times New Roman" w:cs="Calibri"/>
          <w:sz w:val="24"/>
          <w:szCs w:val="24"/>
        </w:rPr>
      </w:pPr>
      <w:hyperlink r:id="rId16" w:history="1">
        <w:r w:rsidRPr="00B52578">
          <w:rPr>
            <w:rStyle w:val="Hyperlink"/>
            <w:rFonts w:eastAsia="Times New Roman" w:cs="Calibri"/>
            <w:sz w:val="24"/>
            <w:szCs w:val="24"/>
          </w:rPr>
          <w:t>https://connect.ncdot.gov/municipalities/Bid%20Proposals%20for%20LGA%20Content/05%20Payment%20Bonds.aspx</w:t>
        </w:r>
      </w:hyperlink>
    </w:p>
    <w:p w14:paraId="15C8A4C7" w14:textId="77777777" w:rsidR="0094465F" w:rsidRPr="0094465F" w:rsidRDefault="0094465F" w:rsidP="0094465F">
      <w:pPr>
        <w:pStyle w:val="ListParagraph"/>
        <w:spacing w:after="0" w:line="240" w:lineRule="auto"/>
        <w:ind w:right="173"/>
        <w:jc w:val="both"/>
        <w:rPr>
          <w:rFonts w:eastAsia="Times New Roman" w:cs="Calibri"/>
          <w:sz w:val="24"/>
          <w:szCs w:val="24"/>
        </w:rPr>
      </w:pPr>
    </w:p>
    <w:p w14:paraId="4D661379" w14:textId="77777777" w:rsidR="0094465F" w:rsidRPr="0094465F" w:rsidRDefault="0094465F" w:rsidP="0094465F">
      <w:pPr>
        <w:pStyle w:val="ListParagraph"/>
        <w:keepNext/>
        <w:keepLines/>
        <w:spacing w:after="0" w:line="240" w:lineRule="auto"/>
        <w:ind w:right="173"/>
        <w:jc w:val="both"/>
        <w:rPr>
          <w:rFonts w:eastAsia="Times New Roman" w:cs="Calibri"/>
          <w:sz w:val="24"/>
          <w:szCs w:val="24"/>
        </w:rPr>
      </w:pPr>
      <w:r w:rsidRPr="0094465F">
        <w:rPr>
          <w:rFonts w:eastAsia="Times New Roman" w:cs="Calibri"/>
          <w:sz w:val="24"/>
          <w:szCs w:val="24"/>
        </w:rPr>
        <w:lastRenderedPageBreak/>
        <w:t>Performance Bonds:</w:t>
      </w:r>
    </w:p>
    <w:p w14:paraId="6005F71A" w14:textId="0EE69794" w:rsidR="0094465F" w:rsidRPr="0094465F" w:rsidRDefault="0094465F" w:rsidP="0094465F">
      <w:pPr>
        <w:pStyle w:val="ListParagraph"/>
        <w:spacing w:after="0" w:line="240" w:lineRule="auto"/>
        <w:ind w:right="173"/>
        <w:jc w:val="both"/>
        <w:rPr>
          <w:rFonts w:eastAsia="Times New Roman" w:cs="Calibri"/>
          <w:sz w:val="24"/>
          <w:szCs w:val="24"/>
        </w:rPr>
      </w:pPr>
      <w:hyperlink r:id="rId17" w:history="1">
        <w:r w:rsidRPr="00B52578">
          <w:rPr>
            <w:rStyle w:val="Hyperlink"/>
            <w:rFonts w:eastAsia="Times New Roman" w:cs="Calibri"/>
            <w:sz w:val="24"/>
            <w:szCs w:val="24"/>
          </w:rPr>
          <w:t>https://connect.ncdot.gov/municipalities/Bid%20Proposals%20for%20LGA%20Content/06%20Performance%20Bonds.aspx</w:t>
        </w:r>
      </w:hyperlink>
    </w:p>
    <w:p w14:paraId="370107F7" w14:textId="77777777" w:rsidR="007C0555" w:rsidRDefault="007C0555" w:rsidP="00A26377">
      <w:pPr>
        <w:spacing w:after="0" w:line="240" w:lineRule="auto"/>
        <w:ind w:left="720" w:right="173"/>
        <w:jc w:val="both"/>
        <w:rPr>
          <w:rFonts w:eastAsia="Times New Roman" w:cs="Calibri"/>
          <w:sz w:val="24"/>
          <w:szCs w:val="24"/>
        </w:rPr>
      </w:pPr>
    </w:p>
    <w:p w14:paraId="3D9B5CBB" w14:textId="77777777" w:rsidR="0049525A" w:rsidRDefault="0049525A">
      <w:pPr>
        <w:numPr>
          <w:ilvl w:val="0"/>
          <w:numId w:val="1"/>
        </w:numPr>
        <w:spacing w:after="120" w:line="240" w:lineRule="auto"/>
        <w:ind w:right="173"/>
        <w:jc w:val="both"/>
        <w:rPr>
          <w:rFonts w:eastAsia="Times New Roman" w:cs="Calibri"/>
          <w:sz w:val="24"/>
          <w:szCs w:val="24"/>
          <w:u w:val="single"/>
        </w:rPr>
      </w:pPr>
      <w:r>
        <w:rPr>
          <w:rFonts w:eastAsia="Times New Roman" w:cs="Calibri"/>
          <w:i/>
          <w:sz w:val="24"/>
          <w:szCs w:val="24"/>
          <w:u w:val="single"/>
        </w:rPr>
        <w:t>Liability Insurance</w:t>
      </w:r>
      <w:r>
        <w:rPr>
          <w:rFonts w:eastAsia="Times New Roman" w:cs="Calibri"/>
          <w:i/>
          <w:sz w:val="24"/>
          <w:szCs w:val="24"/>
        </w:rPr>
        <w:t xml:space="preserve"> – </w:t>
      </w:r>
      <w:r>
        <w:rPr>
          <w:rFonts w:eastAsia="Times New Roman" w:cs="Calibri"/>
          <w:sz w:val="24"/>
          <w:szCs w:val="24"/>
        </w:rPr>
        <w:t xml:space="preserve">In addition to any insurance requirements as may be required by the </w:t>
      </w:r>
      <w:r w:rsidR="006769EB">
        <w:rPr>
          <w:rFonts w:eastAsia="Times New Roman" w:cs="Calibri"/>
          <w:sz w:val="24"/>
          <w:szCs w:val="24"/>
        </w:rPr>
        <w:t>LGA</w:t>
      </w:r>
      <w:r>
        <w:rPr>
          <w:rFonts w:eastAsia="Times New Roman" w:cs="Calibri"/>
          <w:sz w:val="24"/>
          <w:szCs w:val="24"/>
        </w:rPr>
        <w:t xml:space="preserve">, the Contractor is obligated to comply with Article 107-15 of the </w:t>
      </w:r>
      <w:r>
        <w:rPr>
          <w:rFonts w:eastAsia="Times New Roman" w:cs="Calibri"/>
          <w:i/>
          <w:sz w:val="24"/>
          <w:szCs w:val="24"/>
        </w:rPr>
        <w:t>Standard Specifications</w:t>
      </w:r>
      <w:r>
        <w:rPr>
          <w:rFonts w:eastAsia="Times New Roman" w:cs="Calibri"/>
          <w:sz w:val="24"/>
          <w:szCs w:val="24"/>
        </w:rPr>
        <w:t xml:space="preserve"> including the dollar limits set forth.</w:t>
      </w:r>
    </w:p>
    <w:p w14:paraId="0C414F26" w14:textId="77777777" w:rsidR="0049525A" w:rsidRDefault="0049525A">
      <w:pPr>
        <w:numPr>
          <w:ilvl w:val="0"/>
          <w:numId w:val="1"/>
        </w:numPr>
        <w:spacing w:after="120" w:line="240" w:lineRule="auto"/>
        <w:ind w:right="173"/>
        <w:jc w:val="both"/>
        <w:rPr>
          <w:rFonts w:eastAsia="Times New Roman" w:cs="Calibri"/>
          <w:sz w:val="24"/>
          <w:szCs w:val="24"/>
        </w:rPr>
      </w:pPr>
      <w:r>
        <w:rPr>
          <w:rFonts w:eastAsia="Times New Roman" w:cs="Calibri"/>
          <w:i/>
          <w:sz w:val="24"/>
          <w:szCs w:val="24"/>
          <w:u w:val="single"/>
        </w:rPr>
        <w:t>Buy America</w:t>
      </w:r>
      <w:r>
        <w:rPr>
          <w:rFonts w:eastAsia="Times New Roman" w:cs="Calibri"/>
          <w:sz w:val="24"/>
          <w:szCs w:val="24"/>
        </w:rPr>
        <w:t xml:space="preserve"> – This project shall be governed by the Buy America </w:t>
      </w:r>
      <w:r w:rsidR="00AD5E9F">
        <w:rPr>
          <w:rFonts w:eastAsia="Times New Roman" w:cs="Calibri"/>
          <w:sz w:val="24"/>
          <w:szCs w:val="24"/>
        </w:rPr>
        <w:t>requirements</w:t>
      </w:r>
      <w:r>
        <w:rPr>
          <w:rFonts w:eastAsia="Times New Roman" w:cs="Calibri"/>
          <w:sz w:val="24"/>
          <w:szCs w:val="24"/>
        </w:rPr>
        <w:t xml:space="preserve"> for the use of domestic steel and iron products, as outlined in the </w:t>
      </w:r>
      <w:r>
        <w:rPr>
          <w:rFonts w:eastAsia="Times New Roman" w:cs="Calibri"/>
          <w:i/>
          <w:sz w:val="24"/>
          <w:szCs w:val="24"/>
        </w:rPr>
        <w:t>Standard Specifications</w:t>
      </w:r>
      <w:r w:rsidR="001D7685">
        <w:rPr>
          <w:rFonts w:eastAsia="Times New Roman" w:cs="Calibri"/>
          <w:sz w:val="24"/>
          <w:szCs w:val="24"/>
        </w:rPr>
        <w:t>.</w:t>
      </w:r>
    </w:p>
    <w:p w14:paraId="408616C8" w14:textId="77777777" w:rsidR="00D76939" w:rsidRDefault="00D76939">
      <w:pPr>
        <w:numPr>
          <w:ilvl w:val="0"/>
          <w:numId w:val="1"/>
        </w:numPr>
        <w:spacing w:after="120" w:line="240" w:lineRule="auto"/>
        <w:ind w:right="173"/>
        <w:jc w:val="both"/>
        <w:rPr>
          <w:rFonts w:eastAsia="Times New Roman" w:cs="Calibri"/>
          <w:sz w:val="24"/>
          <w:szCs w:val="24"/>
        </w:rPr>
      </w:pPr>
      <w:r>
        <w:rPr>
          <w:rFonts w:eastAsia="Times New Roman" w:cs="Calibri"/>
          <w:i/>
          <w:sz w:val="24"/>
          <w:szCs w:val="24"/>
          <w:u w:val="single"/>
        </w:rPr>
        <w:t xml:space="preserve">Build America, Buy America (BABA) </w:t>
      </w:r>
      <w:r>
        <w:rPr>
          <w:rFonts w:eastAsia="Times New Roman" w:cs="Calibri"/>
          <w:sz w:val="24"/>
          <w:szCs w:val="24"/>
        </w:rPr>
        <w:t xml:space="preserve">– This project shall be governed by the Build America, Buy America (BABA) requirements as outlined in the </w:t>
      </w:r>
      <w:r w:rsidRPr="00D76939">
        <w:rPr>
          <w:rFonts w:eastAsia="Times New Roman" w:cs="Calibri"/>
          <w:i/>
          <w:iCs/>
          <w:sz w:val="24"/>
          <w:szCs w:val="24"/>
        </w:rPr>
        <w:t>Standard Specifications</w:t>
      </w:r>
      <w:r>
        <w:rPr>
          <w:rFonts w:eastAsia="Times New Roman" w:cs="Calibri"/>
          <w:sz w:val="24"/>
          <w:szCs w:val="24"/>
        </w:rPr>
        <w:t>.</w:t>
      </w:r>
    </w:p>
    <w:p w14:paraId="7324D669" w14:textId="77777777" w:rsidR="0049525A" w:rsidRDefault="0049525A">
      <w:pPr>
        <w:numPr>
          <w:ilvl w:val="0"/>
          <w:numId w:val="1"/>
        </w:numPr>
        <w:spacing w:after="120" w:line="240" w:lineRule="auto"/>
        <w:jc w:val="both"/>
        <w:rPr>
          <w:rFonts w:cs="Calibri"/>
          <w:bCs/>
          <w:iCs/>
          <w:sz w:val="24"/>
          <w:szCs w:val="24"/>
        </w:rPr>
      </w:pPr>
      <w:r>
        <w:rPr>
          <w:rFonts w:cs="Calibri"/>
          <w:bCs/>
          <w:i/>
          <w:iCs/>
          <w:sz w:val="24"/>
          <w:szCs w:val="24"/>
          <w:u w:val="single"/>
        </w:rPr>
        <w:t xml:space="preserve">Retainage by </w:t>
      </w:r>
      <w:r w:rsidR="006769EB">
        <w:rPr>
          <w:rFonts w:cs="Calibri"/>
          <w:bCs/>
          <w:i/>
          <w:iCs/>
          <w:sz w:val="24"/>
          <w:szCs w:val="24"/>
          <w:u w:val="single"/>
        </w:rPr>
        <w:t>LGA</w:t>
      </w:r>
      <w:r>
        <w:rPr>
          <w:rFonts w:cs="Calibri"/>
          <w:bCs/>
          <w:i/>
          <w:iCs/>
          <w:sz w:val="24"/>
          <w:szCs w:val="24"/>
          <w:u w:val="single"/>
        </w:rPr>
        <w:t>s</w:t>
      </w:r>
      <w:r>
        <w:rPr>
          <w:rFonts w:cs="Calibri"/>
          <w:bCs/>
          <w:iCs/>
          <w:sz w:val="24"/>
          <w:szCs w:val="24"/>
        </w:rPr>
        <w:t xml:space="preserve"> – Th</w:t>
      </w:r>
      <w:r w:rsidR="006769EB">
        <w:rPr>
          <w:rFonts w:cs="Calibri"/>
          <w:bCs/>
          <w:iCs/>
          <w:sz w:val="24"/>
          <w:szCs w:val="24"/>
        </w:rPr>
        <w:t>e LGA</w:t>
      </w:r>
      <w:r>
        <w:rPr>
          <w:rFonts w:cs="Calibri"/>
          <w:bCs/>
          <w:iCs/>
          <w:sz w:val="24"/>
          <w:szCs w:val="24"/>
        </w:rPr>
        <w:t xml:space="preserve"> </w:t>
      </w:r>
      <w:r w:rsidR="006769EB">
        <w:rPr>
          <w:rFonts w:cs="Calibri"/>
          <w:bCs/>
          <w:iCs/>
          <w:sz w:val="24"/>
          <w:szCs w:val="24"/>
        </w:rPr>
        <w:t>for this contract will not</w:t>
      </w:r>
      <w:r>
        <w:rPr>
          <w:rFonts w:cs="Calibri"/>
          <w:bCs/>
          <w:iCs/>
          <w:sz w:val="24"/>
          <w:szCs w:val="24"/>
        </w:rPr>
        <w:t xml:space="preserve"> retain any amount or percentage from progress payments or final estimates due </w:t>
      </w:r>
      <w:r w:rsidR="006769EB">
        <w:rPr>
          <w:rFonts w:cs="Calibri"/>
          <w:bCs/>
          <w:iCs/>
          <w:sz w:val="24"/>
          <w:szCs w:val="24"/>
        </w:rPr>
        <w:t xml:space="preserve">the </w:t>
      </w:r>
      <w:r>
        <w:rPr>
          <w:rFonts w:cs="Calibri"/>
          <w:bCs/>
          <w:iCs/>
          <w:sz w:val="24"/>
          <w:szCs w:val="24"/>
        </w:rPr>
        <w:t>contractor.</w:t>
      </w:r>
    </w:p>
    <w:p w14:paraId="67427F97" w14:textId="77777777" w:rsidR="0049525A" w:rsidRDefault="0049525A">
      <w:pPr>
        <w:spacing w:after="120"/>
        <w:ind w:left="720"/>
        <w:jc w:val="both"/>
        <w:rPr>
          <w:rFonts w:cs="Calibri"/>
          <w:bCs/>
          <w:iCs/>
          <w:sz w:val="24"/>
          <w:szCs w:val="24"/>
        </w:rPr>
      </w:pPr>
      <w:r>
        <w:rPr>
          <w:rFonts w:cs="Calibri"/>
          <w:bCs/>
          <w:i/>
          <w:iCs/>
          <w:sz w:val="24"/>
          <w:szCs w:val="24"/>
          <w:u w:val="single"/>
        </w:rPr>
        <w:t>Retainage by Contractors</w:t>
      </w:r>
      <w:r w:rsidR="00A7776A">
        <w:rPr>
          <w:rFonts w:cs="Calibri"/>
          <w:bCs/>
          <w:iCs/>
          <w:sz w:val="24"/>
          <w:szCs w:val="24"/>
        </w:rPr>
        <w:t xml:space="preserve"> – Contractors are</w:t>
      </w:r>
      <w:r>
        <w:rPr>
          <w:rFonts w:cs="Calibri"/>
          <w:bCs/>
          <w:iCs/>
          <w:sz w:val="24"/>
          <w:szCs w:val="24"/>
        </w:rPr>
        <w:t xml:space="preserve"> NOT permitted to retain any amount or percentage from monies due their subcontractors or material suppliers on federally funded projects except as permitted by </w:t>
      </w:r>
      <w:proofErr w:type="spellStart"/>
      <w:r>
        <w:rPr>
          <w:rFonts w:cs="Calibri"/>
          <w:bCs/>
          <w:iCs/>
          <w:sz w:val="24"/>
          <w:szCs w:val="24"/>
        </w:rPr>
        <w:t>Subarticle</w:t>
      </w:r>
      <w:proofErr w:type="spellEnd"/>
      <w:r>
        <w:rPr>
          <w:rFonts w:cs="Calibri"/>
          <w:bCs/>
          <w:iCs/>
          <w:sz w:val="24"/>
          <w:szCs w:val="24"/>
        </w:rPr>
        <w:t xml:space="preserve"> 109-4(B) of the </w:t>
      </w:r>
      <w:r>
        <w:rPr>
          <w:rFonts w:cs="Calibri"/>
          <w:bCs/>
          <w:i/>
          <w:iCs/>
          <w:sz w:val="24"/>
          <w:szCs w:val="24"/>
        </w:rPr>
        <w:t>Standard Specifications</w:t>
      </w:r>
      <w:r>
        <w:rPr>
          <w:rFonts w:cs="Calibri"/>
          <w:bCs/>
          <w:iCs/>
          <w:sz w:val="24"/>
          <w:szCs w:val="24"/>
        </w:rPr>
        <w:t>.</w:t>
      </w:r>
    </w:p>
    <w:p w14:paraId="7D25B106" w14:textId="77777777" w:rsidR="0049525A" w:rsidRDefault="0049525A">
      <w:pPr>
        <w:numPr>
          <w:ilvl w:val="0"/>
          <w:numId w:val="1"/>
        </w:numPr>
        <w:spacing w:after="120" w:line="240" w:lineRule="auto"/>
        <w:ind w:right="173"/>
        <w:jc w:val="both"/>
        <w:rPr>
          <w:rFonts w:cs="Calibri"/>
          <w:sz w:val="24"/>
          <w:szCs w:val="24"/>
        </w:rPr>
      </w:pPr>
      <w:r>
        <w:rPr>
          <w:rFonts w:cs="Calibri"/>
          <w:i/>
          <w:sz w:val="24"/>
          <w:szCs w:val="24"/>
          <w:u w:val="single"/>
        </w:rPr>
        <w:t>Traffic Control</w:t>
      </w:r>
      <w:r>
        <w:rPr>
          <w:rFonts w:cs="Calibri"/>
          <w:sz w:val="24"/>
          <w:szCs w:val="24"/>
        </w:rPr>
        <w:t xml:space="preserve"> –The requirements of the </w:t>
      </w:r>
      <w:r>
        <w:rPr>
          <w:rFonts w:cs="Calibri"/>
          <w:i/>
          <w:sz w:val="24"/>
          <w:szCs w:val="24"/>
        </w:rPr>
        <w:t>Manual on Uniform Traffic Control Devices (MUTCD) – FHWA</w:t>
      </w:r>
      <w:r>
        <w:rPr>
          <w:rFonts w:cs="Calibri"/>
          <w:sz w:val="24"/>
          <w:szCs w:val="24"/>
        </w:rPr>
        <w:t xml:space="preserve">, as amended by the </w:t>
      </w:r>
      <w:r>
        <w:rPr>
          <w:rFonts w:cs="Calibri"/>
          <w:i/>
          <w:sz w:val="24"/>
          <w:szCs w:val="24"/>
        </w:rPr>
        <w:t>NCDOT Supplement to MUTCD</w:t>
      </w:r>
      <w:r>
        <w:rPr>
          <w:rFonts w:cs="Calibri"/>
          <w:sz w:val="24"/>
          <w:szCs w:val="24"/>
        </w:rPr>
        <w:t xml:space="preserve">, shall apply.  Traffic Control, both </w:t>
      </w:r>
      <w:proofErr w:type="gramStart"/>
      <w:r>
        <w:rPr>
          <w:rFonts w:cs="Calibri"/>
          <w:sz w:val="24"/>
          <w:szCs w:val="24"/>
        </w:rPr>
        <w:t>vehicular</w:t>
      </w:r>
      <w:proofErr w:type="gramEnd"/>
      <w:r>
        <w:rPr>
          <w:rFonts w:cs="Calibri"/>
          <w:sz w:val="24"/>
          <w:szCs w:val="24"/>
        </w:rPr>
        <w:t xml:space="preserve"> and pedestrian, shall be maintained throughout the project as required by these specifications as modified by the project plans or special provisions. </w:t>
      </w:r>
    </w:p>
    <w:p w14:paraId="2A0525F9" w14:textId="77777777" w:rsidR="0049525A" w:rsidRDefault="0049525A">
      <w:pPr>
        <w:spacing w:after="120"/>
        <w:ind w:left="720" w:right="173"/>
        <w:jc w:val="both"/>
        <w:rPr>
          <w:rFonts w:cs="Calibri"/>
          <w:sz w:val="24"/>
          <w:szCs w:val="24"/>
        </w:rPr>
      </w:pPr>
    </w:p>
    <w:sectPr w:rsidR="0049525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0E74" w14:textId="77777777" w:rsidR="005B7C75" w:rsidRDefault="005B7C75">
      <w:pPr>
        <w:spacing w:after="0" w:line="240" w:lineRule="auto"/>
      </w:pPr>
      <w:r>
        <w:separator/>
      </w:r>
    </w:p>
  </w:endnote>
  <w:endnote w:type="continuationSeparator" w:id="0">
    <w:p w14:paraId="141B4ABB" w14:textId="77777777" w:rsidR="005B7C75" w:rsidRDefault="005B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481B" w14:textId="77777777" w:rsidR="005B7C75" w:rsidRDefault="005B7C75">
      <w:pPr>
        <w:spacing w:after="0" w:line="240" w:lineRule="auto"/>
      </w:pPr>
      <w:r>
        <w:separator/>
      </w:r>
    </w:p>
  </w:footnote>
  <w:footnote w:type="continuationSeparator" w:id="0">
    <w:p w14:paraId="2E9FC96E" w14:textId="77777777" w:rsidR="005B7C75" w:rsidRDefault="005B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AA97" w14:textId="23917B8D" w:rsidR="00422957" w:rsidRPr="003100F6" w:rsidRDefault="00E931E4" w:rsidP="00E931E4">
    <w:pPr>
      <w:pStyle w:val="Header"/>
      <w:tabs>
        <w:tab w:val="clear" w:pos="4680"/>
      </w:tabs>
      <w:spacing w:after="0"/>
      <w:rPr>
        <w:sz w:val="16"/>
        <w:szCs w:val="16"/>
      </w:rPr>
    </w:pPr>
    <w:r>
      <w:rPr>
        <w:sz w:val="16"/>
        <w:szCs w:val="16"/>
      </w:rPr>
      <w:tab/>
    </w:r>
    <w:r w:rsidR="00D63DF4">
      <w:rPr>
        <w:sz w:val="16"/>
        <w:szCs w:val="16"/>
      </w:rPr>
      <w:t>02/2</w:t>
    </w:r>
    <w:r w:rsidR="000D5C61">
      <w:rPr>
        <w:sz w:val="16"/>
        <w:szCs w:val="16"/>
      </w:rPr>
      <w:t>5</w:t>
    </w:r>
    <w:r w:rsidR="00D63DF4">
      <w:rPr>
        <w:sz w:val="16"/>
        <w:szCs w:val="16"/>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10400"/>
    <w:multiLevelType w:val="hybridMultilevel"/>
    <w:tmpl w:val="67361F1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82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1D"/>
    <w:rsid w:val="00032F57"/>
    <w:rsid w:val="00065AEA"/>
    <w:rsid w:val="00073603"/>
    <w:rsid w:val="000D2FA7"/>
    <w:rsid w:val="000D5C61"/>
    <w:rsid w:val="00136124"/>
    <w:rsid w:val="00166086"/>
    <w:rsid w:val="00171462"/>
    <w:rsid w:val="001A6162"/>
    <w:rsid w:val="001A7412"/>
    <w:rsid w:val="001D7685"/>
    <w:rsid w:val="002A463B"/>
    <w:rsid w:val="002F1B0E"/>
    <w:rsid w:val="003100F6"/>
    <w:rsid w:val="0036282E"/>
    <w:rsid w:val="00367474"/>
    <w:rsid w:val="003F2A44"/>
    <w:rsid w:val="00422957"/>
    <w:rsid w:val="00462E04"/>
    <w:rsid w:val="0048109E"/>
    <w:rsid w:val="00490BAE"/>
    <w:rsid w:val="0049525A"/>
    <w:rsid w:val="00495983"/>
    <w:rsid w:val="004A0042"/>
    <w:rsid w:val="004B0227"/>
    <w:rsid w:val="004C169C"/>
    <w:rsid w:val="004C6122"/>
    <w:rsid w:val="00562352"/>
    <w:rsid w:val="005B7C75"/>
    <w:rsid w:val="005D4F1B"/>
    <w:rsid w:val="005F70B5"/>
    <w:rsid w:val="006769EB"/>
    <w:rsid w:val="00680826"/>
    <w:rsid w:val="006900E1"/>
    <w:rsid w:val="006D102E"/>
    <w:rsid w:val="00723FB7"/>
    <w:rsid w:val="00735C13"/>
    <w:rsid w:val="007617E8"/>
    <w:rsid w:val="0079123C"/>
    <w:rsid w:val="007A50C9"/>
    <w:rsid w:val="007B6393"/>
    <w:rsid w:val="007C0555"/>
    <w:rsid w:val="007C6E03"/>
    <w:rsid w:val="007E213C"/>
    <w:rsid w:val="008063B0"/>
    <w:rsid w:val="00815958"/>
    <w:rsid w:val="00835EF1"/>
    <w:rsid w:val="00862699"/>
    <w:rsid w:val="00895DA4"/>
    <w:rsid w:val="008B3CCC"/>
    <w:rsid w:val="00900818"/>
    <w:rsid w:val="0093276E"/>
    <w:rsid w:val="0094465F"/>
    <w:rsid w:val="0095253C"/>
    <w:rsid w:val="009E6985"/>
    <w:rsid w:val="009F56B0"/>
    <w:rsid w:val="00A11ECB"/>
    <w:rsid w:val="00A26377"/>
    <w:rsid w:val="00A7776A"/>
    <w:rsid w:val="00AC10D9"/>
    <w:rsid w:val="00AC11AB"/>
    <w:rsid w:val="00AD5E9F"/>
    <w:rsid w:val="00AD6F96"/>
    <w:rsid w:val="00AF7B84"/>
    <w:rsid w:val="00B64DF0"/>
    <w:rsid w:val="00B74761"/>
    <w:rsid w:val="00B775E6"/>
    <w:rsid w:val="00B96CDC"/>
    <w:rsid w:val="00BB5692"/>
    <w:rsid w:val="00BF531D"/>
    <w:rsid w:val="00C007D0"/>
    <w:rsid w:val="00C3110B"/>
    <w:rsid w:val="00CE2A4D"/>
    <w:rsid w:val="00D34F1E"/>
    <w:rsid w:val="00D63DF4"/>
    <w:rsid w:val="00D76939"/>
    <w:rsid w:val="00D771A3"/>
    <w:rsid w:val="00DC1386"/>
    <w:rsid w:val="00E31580"/>
    <w:rsid w:val="00E50326"/>
    <w:rsid w:val="00E804E6"/>
    <w:rsid w:val="00E931E4"/>
    <w:rsid w:val="00F4317E"/>
    <w:rsid w:val="00F663EB"/>
    <w:rsid w:val="00F73A88"/>
    <w:rsid w:val="00FA1A70"/>
    <w:rsid w:val="00FE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D377"/>
  <w15:chartTrackingRefBased/>
  <w15:docId w15:val="{BFB4B531-BDD6-4869-97BE-51C0570A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pPr>
  </w:style>
  <w:style w:type="character" w:customStyle="1" w:styleId="HeaderChar">
    <w:name w:val="Header Char"/>
    <w:rPr>
      <w:sz w:val="22"/>
      <w:szCs w:val="22"/>
    </w:rPr>
  </w:style>
  <w:style w:type="paragraph" w:styleId="Footer">
    <w:name w:val="footer"/>
    <w:basedOn w:val="Normal"/>
    <w:unhideWhenUsed/>
    <w:pPr>
      <w:tabs>
        <w:tab w:val="center" w:pos="4680"/>
        <w:tab w:val="right" w:pos="9360"/>
      </w:tabs>
    </w:pPr>
  </w:style>
  <w:style w:type="character" w:customStyle="1" w:styleId="FooterChar">
    <w:name w:val="Footer Char"/>
    <w:rPr>
      <w:sz w:val="22"/>
      <w:szCs w:val="22"/>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Hyperlink">
    <w:name w:val="Hyperlink"/>
    <w:unhideWhenUsed/>
    <w:rPr>
      <w:color w:val="0000FF"/>
      <w:u w:val="single"/>
    </w:rPr>
  </w:style>
  <w:style w:type="character" w:styleId="FollowedHyperlink">
    <w:name w:val="FollowedHyperlink"/>
    <w:uiPriority w:val="99"/>
    <w:semiHidden/>
    <w:unhideWhenUsed/>
    <w:rsid w:val="00422957"/>
    <w:rPr>
      <w:color w:val="800080"/>
      <w:u w:val="single"/>
    </w:rPr>
  </w:style>
  <w:style w:type="character" w:styleId="CommentReference">
    <w:name w:val="annotation reference"/>
    <w:basedOn w:val="DefaultParagraphFont"/>
    <w:uiPriority w:val="99"/>
    <w:semiHidden/>
    <w:unhideWhenUsed/>
    <w:rsid w:val="003F2A44"/>
    <w:rPr>
      <w:sz w:val="16"/>
      <w:szCs w:val="16"/>
    </w:rPr>
  </w:style>
  <w:style w:type="paragraph" w:styleId="CommentText">
    <w:name w:val="annotation text"/>
    <w:basedOn w:val="Normal"/>
    <w:link w:val="CommentTextChar"/>
    <w:uiPriority w:val="99"/>
    <w:unhideWhenUsed/>
    <w:rsid w:val="003F2A44"/>
    <w:rPr>
      <w:sz w:val="20"/>
      <w:szCs w:val="20"/>
    </w:rPr>
  </w:style>
  <w:style w:type="character" w:customStyle="1" w:styleId="CommentTextChar">
    <w:name w:val="Comment Text Char"/>
    <w:basedOn w:val="DefaultParagraphFont"/>
    <w:link w:val="CommentText"/>
    <w:uiPriority w:val="99"/>
    <w:rsid w:val="003F2A44"/>
  </w:style>
  <w:style w:type="paragraph" w:styleId="CommentSubject">
    <w:name w:val="annotation subject"/>
    <w:basedOn w:val="CommentText"/>
    <w:next w:val="CommentText"/>
    <w:link w:val="CommentSubjectChar"/>
    <w:uiPriority w:val="99"/>
    <w:semiHidden/>
    <w:unhideWhenUsed/>
    <w:rsid w:val="003F2A44"/>
    <w:rPr>
      <w:b/>
      <w:bCs/>
    </w:rPr>
  </w:style>
  <w:style w:type="character" w:customStyle="1" w:styleId="CommentSubjectChar">
    <w:name w:val="Comment Subject Char"/>
    <w:basedOn w:val="CommentTextChar"/>
    <w:link w:val="CommentSubject"/>
    <w:uiPriority w:val="99"/>
    <w:semiHidden/>
    <w:rsid w:val="003F2A44"/>
    <w:rPr>
      <w:b/>
      <w:bCs/>
    </w:rPr>
  </w:style>
  <w:style w:type="character" w:styleId="UnresolvedMention">
    <w:name w:val="Unresolved Mention"/>
    <w:basedOn w:val="DefaultParagraphFont"/>
    <w:uiPriority w:val="99"/>
    <w:semiHidden/>
    <w:unhideWhenUsed/>
    <w:rsid w:val="003F2A44"/>
    <w:rPr>
      <w:color w:val="605E5C"/>
      <w:shd w:val="clear" w:color="auto" w:fill="E1DFDD"/>
    </w:rPr>
  </w:style>
  <w:style w:type="paragraph" w:styleId="ListParagraph">
    <w:name w:val="List Paragraph"/>
    <w:basedOn w:val="Normal"/>
    <w:uiPriority w:val="34"/>
    <w:qFormat/>
    <w:rsid w:val="00944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onnect.ncdot.gov/business/Pages/default.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nnect.ncdot.gov/municipalities/Bid%20Proposals%20for%20LGA%20Content/06%20Performance%20Bonds.aspx" TargetMode="External"/><Relationship Id="rId2" Type="http://schemas.openxmlformats.org/officeDocument/2006/relationships/customXml" Target="../customXml/item2.xml"/><Relationship Id="rId16" Type="http://schemas.openxmlformats.org/officeDocument/2006/relationships/hyperlink" Target="https://connect.ncdot.gov/municipalities/Bid%20Proposals%20for%20LGA%20Content/05%20Payment%20Bond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onnect.ncdot.gov/municipalities/Bid%20Proposals%20for%20LGA%20Content/04%20Bid%20Bonds.docx"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nect.ncdot.gov/municipalities/Pages/Bid-Proposals-for-LG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URL xmlns="http://schemas.microsoft.com/sharepoint/v3">
      <Url xsi:nil="true"/>
      <Description xsi:nil="true"/>
    </URL>
    <Site_x0020_Content_x0020_Type xmlns="c393e5fa-021a-4137-a67d-10ca53994047">Resources</Site_x0020_Content_x0020_Type>
    <_dlc_DocId xmlns="16f00c2e-ac5c-418b-9f13-a0771dbd417d">CONNECT-355-7</_dlc_DocId>
    <_dlc_DocIdUrl xmlns="16f00c2e-ac5c-418b-9f13-a0771dbd417d">
      <Url>https://connect.ncdot.gov/stage/connect/municipalities/_layouts/DocIdRedir.aspx?ID=CONNECT-355-7</Url>
      <Description>CONNECT-355-7</Description>
    </_dlc_DocIdUrl>
    <_dlc_DocIdPersistId xmlns="16f00c2e-ac5c-418b-9f13-a0771dbd4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16B8EA21347E2441996432EC4A16961F" ma:contentTypeVersion="16" ma:contentTypeDescription="Create a new document." ma:contentTypeScope="" ma:versionID="8626d3ac5d17cb717e9ef3887c4375db">
  <xsd:schema xmlns:xsd="http://www.w3.org/2001/XMLSchema" xmlns:xs="http://www.w3.org/2001/XMLSchema" xmlns:p="http://schemas.microsoft.com/office/2006/metadata/properties" xmlns:ns1="http://schemas.microsoft.com/sharepoint/v3" xmlns:ns2="c393e5fa-021a-4137-a67d-10ca53994047" xmlns:ns3="http://schemas.microsoft.com/sharepoint/v4" xmlns:ns4="16f00c2e-ac5c-418b-9f13-a0771dbd417d" targetNamespace="http://schemas.microsoft.com/office/2006/metadata/properties" ma:root="true" ma:fieldsID="48ad32e1b0d1e7860c21e9f771704684" ns1:_="" ns2:_="" ns3:_="" ns4:_="">
    <xsd:import namespace="http://schemas.microsoft.com/sharepoint/v3"/>
    <xsd:import namespace="c393e5fa-021a-4137-a67d-10ca53994047"/>
    <xsd:import namespace="http://schemas.microsoft.com/sharepoint/v4"/>
    <xsd:import namespace="16f00c2e-ac5c-418b-9f13-a0771dbd417d"/>
    <xsd:element name="properties">
      <xsd:complexType>
        <xsd:sequence>
          <xsd:element name="documentManagement">
            <xsd:complexType>
              <xsd:all>
                <xsd:element ref="ns2:Site_x0020_Content_x0020_Type" minOccurs="0"/>
                <xsd:element ref="ns3:IconOverlay" minOccurs="0"/>
                <xsd:element ref="ns4:_dlc_DocId" minOccurs="0"/>
                <xsd:element ref="ns4:_dlc_DocIdUrl" minOccurs="0"/>
                <xsd:element ref="ns4:_dlc_DocIdPersistId" minOccurs="0"/>
                <xsd:element ref="ns1:UR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3"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93e5fa-021a-4137-a67d-10ca53994047" elementFormDefault="qualified">
    <xsd:import namespace="http://schemas.microsoft.com/office/2006/documentManagement/types"/>
    <xsd:import namespace="http://schemas.microsoft.com/office/infopath/2007/PartnerControls"/>
    <xsd:element name="Site_x0020_Content_x0020_Type" ma:index="8" nillable="true" ma:displayName="Site Content Type" ma:internalName="Site_x0020_Cont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ef604a7-ebc4-47af-96e9-7f1ad444f50a" ContentTypeId="0x0101" PreviousValue="false"/>
</file>

<file path=customXml/itemProps1.xml><?xml version="1.0" encoding="utf-8"?>
<ds:datastoreItem xmlns:ds="http://schemas.openxmlformats.org/officeDocument/2006/customXml" ds:itemID="{E4EA080D-8D71-47A0-BE03-8EEA9B48B86F}">
  <ds:schemaRefs>
    <ds:schemaRef ds:uri="http://schemas.microsoft.com/office/2006/metadata/longProperties"/>
  </ds:schemaRefs>
</ds:datastoreItem>
</file>

<file path=customXml/itemProps2.xml><?xml version="1.0" encoding="utf-8"?>
<ds:datastoreItem xmlns:ds="http://schemas.openxmlformats.org/officeDocument/2006/customXml" ds:itemID="{38B29A41-17F5-4B08-94E5-873762D2A1D2}">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c393e5fa-021a-4137-a67d-10ca53994047"/>
  </ds:schemaRefs>
</ds:datastoreItem>
</file>

<file path=customXml/itemProps3.xml><?xml version="1.0" encoding="utf-8"?>
<ds:datastoreItem xmlns:ds="http://schemas.openxmlformats.org/officeDocument/2006/customXml" ds:itemID="{C4B771E2-0C50-4BA5-BA73-92808117D48B}">
  <ds:schemaRefs>
    <ds:schemaRef ds:uri="http://schemas.microsoft.com/sharepoint/v3/contenttype/forms"/>
  </ds:schemaRefs>
</ds:datastoreItem>
</file>

<file path=customXml/itemProps4.xml><?xml version="1.0" encoding="utf-8"?>
<ds:datastoreItem xmlns:ds="http://schemas.openxmlformats.org/officeDocument/2006/customXml" ds:itemID="{99CA5CAE-ACBA-4500-A5EB-92EF9E74C4DE}">
  <ds:schemaRefs>
    <ds:schemaRef ds:uri="http://schemas.microsoft.com/sharepoint/events"/>
  </ds:schemaRefs>
</ds:datastoreItem>
</file>

<file path=customXml/itemProps5.xml><?xml version="1.0" encoding="utf-8"?>
<ds:datastoreItem xmlns:ds="http://schemas.openxmlformats.org/officeDocument/2006/customXml" ds:itemID="{8C4814E6-3B5B-4A99-BBCA-4E751D8673B1}"/>
</file>

<file path=customXml/itemProps6.xml><?xml version="1.0" encoding="utf-8"?>
<ds:datastoreItem xmlns:ds="http://schemas.openxmlformats.org/officeDocument/2006/customXml" ds:itemID="{0A9D311A-B270-459A-B097-C655D08006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547</Words>
  <Characters>3414</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01 NCDOT Standard Notes (Federal) 2024</vt:lpstr>
    </vt:vector>
  </TitlesOfParts>
  <Company>NC Dept. of Transportation</Company>
  <LinksUpToDate>false</LinksUpToDate>
  <CharactersWithSpaces>3957</CharactersWithSpaces>
  <SharedDoc>false</SharedDoc>
  <HLinks>
    <vt:vector size="24" baseType="variant">
      <vt:variant>
        <vt:i4>5242966</vt:i4>
      </vt:variant>
      <vt:variant>
        <vt:i4>9</vt:i4>
      </vt:variant>
      <vt:variant>
        <vt:i4>0</vt:i4>
      </vt:variant>
      <vt:variant>
        <vt:i4>5</vt:i4>
      </vt:variant>
      <vt:variant>
        <vt:lpwstr>https://connect.ncdot.gov/municipalities/Pages/Bid-Proposals-for-LGA.aspx</vt:lpwstr>
      </vt:variant>
      <vt:variant>
        <vt:lpwstr/>
      </vt:variant>
      <vt:variant>
        <vt:i4>5242966</vt:i4>
      </vt:variant>
      <vt:variant>
        <vt:i4>6</vt:i4>
      </vt:variant>
      <vt:variant>
        <vt:i4>0</vt:i4>
      </vt:variant>
      <vt:variant>
        <vt:i4>5</vt:i4>
      </vt:variant>
      <vt:variant>
        <vt:lpwstr>https://connect.ncdot.gov/municipalities/Pages/Bid-Proposals-for-LGA.aspx</vt:lpwstr>
      </vt:variant>
      <vt:variant>
        <vt:lpwstr/>
      </vt:variant>
      <vt:variant>
        <vt:i4>5242966</vt:i4>
      </vt:variant>
      <vt:variant>
        <vt:i4>3</vt:i4>
      </vt:variant>
      <vt:variant>
        <vt:i4>0</vt:i4>
      </vt:variant>
      <vt:variant>
        <vt:i4>5</vt:i4>
      </vt:variant>
      <vt:variant>
        <vt:lpwstr>https://connect.ncdot.gov/municipalities/Pages/Bid-Proposals-for-LGA.aspx</vt:lpwstr>
      </vt:variant>
      <vt:variant>
        <vt:lpwstr/>
      </vt:variant>
      <vt:variant>
        <vt:i4>4390926</vt:i4>
      </vt:variant>
      <vt:variant>
        <vt:i4>0</vt:i4>
      </vt:variant>
      <vt:variant>
        <vt:i4>0</vt:i4>
      </vt:variant>
      <vt:variant>
        <vt:i4>5</vt:i4>
      </vt:variant>
      <vt:variant>
        <vt:lpwstr>https://connect.ncdot.gov/business/Pages/default.aspx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NCDOT Standard Notes (Federal) 2024</dc:title>
  <dc:subject/>
  <dc:creator>Adams, Frederick C</dc:creator>
  <cp:keywords/>
  <cp:lastModifiedBy>Penny, Lisa E</cp:lastModifiedBy>
  <cp:revision>6</cp:revision>
  <cp:lastPrinted>2023-12-19T18:18:00Z</cp:lastPrinted>
  <dcterms:created xsi:type="dcterms:W3CDTF">2026-02-19T21:58:00Z</dcterms:created>
  <dcterms:modified xsi:type="dcterms:W3CDTF">2026-02-25T13:36:00Z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CONNECT-355-7</vt:lpwstr>
  </property>
  <property fmtid="{D5CDD505-2E9C-101B-9397-08002B2CF9AE}" pid="3" name="_dlc_DocIdItemGuid">
    <vt:lpwstr>3e2effd5-58af-4efa-9df1-d89e4c5887f1</vt:lpwstr>
  </property>
  <property fmtid="{D5CDD505-2E9C-101B-9397-08002B2CF9AE}" pid="4" name="_dlc_DocIdUrl">
    <vt:lpwstr>https://connect.ncdot.gov/stage/connect/municipalities/_layouts/DocIdRedir.aspx?ID=CONNECT-355-7, CONNECT-355-7</vt:lpwstr>
  </property>
  <property fmtid="{D5CDD505-2E9C-101B-9397-08002B2CF9AE}" pid="5" name="File Category">
    <vt:lpwstr/>
  </property>
  <property fmtid="{D5CDD505-2E9C-101B-9397-08002B2CF9AE}" pid="6" name="display_urn:schemas-microsoft-com:office:office#Editor">
    <vt:lpwstr>John S. Gracey</vt:lpwstr>
  </property>
  <property fmtid="{D5CDD505-2E9C-101B-9397-08002B2CF9AE}" pid="7" name="xd_Signature">
    <vt:lpwstr/>
  </property>
  <property fmtid="{D5CDD505-2E9C-101B-9397-08002B2CF9AE}" pid="8" name="Order">
    <vt:r8>700</vt:r8>
  </property>
  <property fmtid="{D5CDD505-2E9C-101B-9397-08002B2CF9AE}" pid="9" name="TemplateUrl">
    <vt:lpwstr/>
  </property>
  <property fmtid="{D5CDD505-2E9C-101B-9397-08002B2CF9AE}" pid="10" name="xd_ProgID">
    <vt:lpwstr/>
  </property>
  <property fmtid="{D5CDD505-2E9C-101B-9397-08002B2CF9AE}" pid="11" name="_dlc_DocIdPersistId">
    <vt:lpwstr/>
  </property>
  <property fmtid="{D5CDD505-2E9C-101B-9397-08002B2CF9AE}" pid="12" name="display_urn:schemas-microsoft-com:office:office#Author">
    <vt:lpwstr>Jean W. Merritt</vt:lpwstr>
  </property>
  <property fmtid="{D5CDD505-2E9C-101B-9397-08002B2CF9AE}" pid="13" name="ContentTypeId">
    <vt:lpwstr>0x01010016B8EA21347E2441996432EC4A16961F</vt:lpwstr>
  </property>
</Properties>
</file>